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Heading3"/>
        <w:jc w:val="center"/>
        <w:rPr>
          <w:rFonts w:ascii="黑体" w:hAnsi="黑体" w:eastAsia="黑体" w:hint="eastAsia"/>
        </w:rPr>
      </w:pPr>
      <w:r w:rsidR="00B16931">
        <w:rPr>
          <w:rFonts w:ascii="黑体" w:hAnsi="黑体" w:eastAsia="黑体" w:hint="eastAsia"/>
        </w:rPr>
        <w:t xml:space="preserve">   </w:t>
      </w:r>
      <w:r w:rsidR="00B16931">
        <w:rPr>
          <w:rFonts w:ascii="黑体" w:hAnsi="黑体" w:eastAsia="黑体" w:hint="eastAsia"/>
        </w:rPr>
        <w:t xml:space="preserve">民族舞基础班</w:t>
      </w:r>
      <w:r w:rsidR="00B16931">
        <w:rPr>
          <w:rFonts w:ascii="黑体" w:hAnsi="黑体" w:eastAsia="黑体" w:hint="eastAsia"/>
        </w:rPr>
        <w:t xml:space="preserve">教学计划表</w:t>
      </w:r>
      <w:r w:rsidR="00B16931">
        <w:rPr>
          <w:rFonts w:ascii="黑体" w:hAnsi="黑体" w:eastAsia="黑体" w:hint="eastAsia"/>
        </w:rPr>
      </w:r>
    </w:p>
    <w:p>
      <w:pPr>
        <w:pStyle w:val="Normal"/>
        <w:rPr>
          <w:u w:val="single"/>
          <w:rFonts w:ascii="黑体" w:hAnsi="黑体" w:eastAsia="黑体" w:hint="eastAsia"/>
        </w:rPr>
      </w:pPr>
      <w:r w:rsidR="00B16931">
        <w:rPr>
          <w:u w:val="single"/>
          <w:rFonts w:ascii="黑体" w:hAnsi="黑体" w:eastAsia="黑体" w:hint="eastAsia"/>
        </w:rPr>
        <w:t xml:space="preserve">       </w:t>
      </w:r>
      <w:r w:rsidR="00B16931">
        <w:rPr>
          <w:u w:val="single"/>
          <w:rFonts w:ascii="黑体" w:hAnsi="黑体" w:eastAsia="黑体"/>
        </w:rPr>
        <w:t xml:space="preserve">202</w:t>
      </w:r>
      <w:r w:rsidR="00623A29">
        <w:rPr>
          <w:u w:val="single"/>
          <w:rFonts w:ascii="黑体" w:hAnsi="黑体" w:eastAsia="黑体"/>
        </w:rPr>
        <w:t xml:space="preserve">4</w:t>
      </w:r>
      <w:r w:rsidR="00B16931">
        <w:rPr>
          <w:u w:val="single"/>
          <w:rFonts w:ascii="黑体" w:hAnsi="黑体" w:eastAsia="黑体" w:hint="eastAsia"/>
        </w:rPr>
        <w:t xml:space="preserve">   </w:t>
      </w:r>
      <w:r w:rsidR="00B16931">
        <w:rPr>
          <w:b w:val="1"/>
          <w:bCs/>
          <w:rFonts w:ascii="黑体" w:hAnsi="黑体" w:eastAsia="黑体" w:hint="eastAsia"/>
        </w:rPr>
        <w:t xml:space="preserve">学年度    </w:t>
      </w:r>
      <w:r w:rsidR="00B16931">
        <w:rPr>
          <w:rFonts w:ascii="黑体" w:hAnsi="黑体" w:eastAsia="黑体" w:hint="eastAsia"/>
        </w:rPr>
        <w:t xml:space="preserve"> </w:t>
      </w:r>
      <w:r w:rsidR="00B16931">
        <w:rPr>
          <w:u w:val="single"/>
          <w:rFonts w:ascii="黑体" w:hAnsi="黑体" w:eastAsia="黑体" w:hint="eastAsia"/>
        </w:rPr>
        <w:t xml:space="preserve">     </w:t>
      </w:r>
      <w:r w:rsidR="00B16931">
        <w:rPr>
          <w:rFonts w:ascii="黑体" w:hAnsi="黑体" w:eastAsia="黑体" w:hint="eastAsia"/>
        </w:rPr>
        <w:t xml:space="preserve"> </w:t>
      </w:r>
      <w:r w:rsidR="00B16931">
        <w:rPr>
          <w:b w:val="1"/>
          <w:bCs/>
          <w:rFonts w:ascii="黑体" w:hAnsi="黑体" w:eastAsia="黑体" w:hint="eastAsia"/>
        </w:rPr>
        <w:t xml:space="preserve">学期总第  </w:t>
      </w:r>
      <w:r w:rsidR="00B16931">
        <w:rPr>
          <w:u w:val="single"/>
          <w:rFonts w:ascii="黑体" w:hAnsi="黑体" w:eastAsia="黑体" w:hint="eastAsia"/>
        </w:rPr>
        <w:t xml:space="preserve">   三</w:t>
      </w:r>
      <w:r w:rsidR="00B16931">
        <w:rPr>
          <w:rFonts w:ascii="黑体" w:hAnsi="黑体" w:eastAsia="黑体" w:hint="eastAsia"/>
        </w:rPr>
        <w:t xml:space="preserve"> </w:t>
      </w:r>
      <w:r w:rsidR="00B16931">
        <w:rPr>
          <w:b w:val="1"/>
          <w:bCs/>
          <w:rFonts w:ascii="黑体" w:hAnsi="黑体" w:eastAsia="黑体" w:hint="eastAsia"/>
        </w:rPr>
        <w:t xml:space="preserve">期</w:t>
      </w:r>
      <w:r w:rsidR="00B16931">
        <w:rPr>
          <w:rFonts w:ascii="黑体" w:hAnsi="黑体" w:eastAsia="黑体" w:hint="eastAsia"/>
        </w:rPr>
        <w:t xml:space="preserve">    </w:t>
      </w:r>
      <w:r w:rsidR="00B16931">
        <w:rPr>
          <w:u w:val="single"/>
          <w:rFonts w:ascii="黑体" w:hAnsi="黑体" w:eastAsia="黑体" w:hint="eastAsia"/>
        </w:rPr>
        <w:t xml:space="preserve">    6-7</w:t>
      </w:r>
      <w:r w:rsidR="00B16931">
        <w:rPr>
          <w:rFonts w:ascii="黑体" w:hAnsi="黑体" w:eastAsia="黑体" w:hint="eastAsia"/>
        </w:rPr>
        <w:t xml:space="preserve"> </w:t>
      </w:r>
      <w:r w:rsidR="00B16931">
        <w:rPr>
          <w:b w:val="1"/>
          <w:bCs/>
          <w:rFonts w:ascii="黑体" w:hAnsi="黑体" w:eastAsia="黑体" w:hint="eastAsia"/>
        </w:rPr>
        <w:t xml:space="preserve">月份</w:t>
      </w:r>
      <w:r w:rsidR="00B16931">
        <w:rPr>
          <w:b w:val="1"/>
          <w:i w:val="1"/>
          <w:bCs/>
          <w:iCs/>
          <w:rFonts w:ascii="黑体" w:hAnsi="黑体" w:eastAsia="黑体" w:hint="eastAsia"/>
        </w:rPr>
      </w:r>
    </w:p>
    <w:tbl>
      <w:tblPr>
        <w:tblW w:w="0" w:type="auto"/>
        <w:tblInd w:type="dxa" w:w="0.000000"/>
        <w:tblLayout w:type="autofi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854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学生基本情况</w:t>
            </w:r>
            <w:r w:rsidR="00B16931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6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i w:val="1"/>
                <w:u w:val="single"/>
                <w:iCs/>
                <w:rFonts w:ascii="黑体" w:hAnsi="黑体" w:eastAsia="黑体" w:hint="eastAsia"/>
              </w:rPr>
            </w:pPr>
            <w:r w:rsidR="00B16931">
              <w:rPr>
                <w:i w:val="1"/>
                <w:u w:val="single"/>
                <w:iCs/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专业：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 舞蹈      </w:t>
            </w:r>
            <w:r w:rsidR="00B16931">
              <w:rPr>
                <w:rFonts w:ascii="黑体" w:hAnsi="黑体" w:eastAsia="黑体" w:hint="eastAsia"/>
              </w:rPr>
              <w:t xml:space="preserve"> 班级：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舞蹈基础班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</w:t>
            </w:r>
            <w:r w:rsidR="00B16931">
              <w:rPr>
                <w:rFonts w:ascii="黑体" w:hAnsi="黑体" w:eastAsia="黑体" w:hint="eastAsia"/>
              </w:rPr>
              <w:t xml:space="preserve">年龄段：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18岁以上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  </w:t>
            </w:r>
            <w:r w:rsidR="00B16931">
              <w:rPr>
                <w:i w:val="1"/>
                <w:u w:val="single"/>
                <w:iCs/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教师情况</w:t>
            </w:r>
            <w:r w:rsidR="00B16931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6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姓名：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   刘博     </w:t>
            </w:r>
            <w:r w:rsidR="00B16931">
              <w:rPr>
                <w:rFonts w:ascii="黑体" w:hAnsi="黑体" w:eastAsia="黑体" w:hint="eastAsia"/>
              </w:rPr>
              <w:t xml:space="preserve"> 毕业院校：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首都师范大学</w:t>
            </w:r>
            <w:r w:rsidR="00B16931">
              <w:rPr>
                <w:u w:val="single"/>
                <w:rFonts w:ascii="黑体" w:hAnsi="黑体" w:eastAsia="黑体" w:hint="eastAsia"/>
              </w:rPr>
              <w:t xml:space="preserve">                    </w:t>
            </w:r>
            <w:r w:rsidR="00B16931">
              <w:rPr>
                <w:u w:val="single"/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本学期教学目的及要求   </w:t>
            </w:r>
            <w:r w:rsidR="00B16931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81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一、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了解</w:t>
            </w:r>
            <w:r w:rsidR="00764A54">
              <w:rPr>
                <w:sz w:val="28"/>
                <w:szCs w:val="28"/>
                <w:rFonts w:ascii="仿宋" w:hAnsi="仿宋" w:eastAsia="仿宋" w:hint="eastAsia"/>
              </w:rPr>
              <w:t xml:space="preserve">蒙古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族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舞蹈的风格特点。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二、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熟练掌握维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藏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舞蹈的基本体态,手位,脚位,动律和舞姿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三、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自如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地运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用身体表现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藏族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舞蹈的基本特征</w:t>
            </w:r>
            <w:r w:rsidR="00B16931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7" w:hRule="atLeast"/>
        </w:trPr>
        <w:tc>
          <w:tcPr>
            <w:tcW w:w="9854" w:type="dxa"/>
            <w:vAlign w:val="center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维吾尔族舞蹈风格</w:t>
            </w: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特点介绍</w:t>
            </w:r>
            <w:r w:rsidR="00B16931">
              <w:rPr>
                <w:rFonts w:ascii="黑体" w:hAnsi="黑体" w:eastAsia="黑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92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蒙古族以“马背上的民族”而著称，在辽阔的大草原上,他们逐水草而居,牧养生息,创造了辉煌的草原文化。蒙古族舞包括:蒙族民间舞(含劳作、风俗、礼仪舞蹈等)、寺庙舞、宫廷舞,其中蒙族民间舞最具特色,有着典型的草原游牧民族的生活气息和精神气质。大家熟悉的“安代”、“盅子舞”、“筷子舞”就是其代表。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当代创作舞有《鹰》《马刀舞》《驯马舞》《奔腾》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《挤奶员舞》《鄂尔多斯婚礼舞》《牧民的喜悦》等。 蒙古族舞蹈以节奏鲜明、热情奔放为主要特点。女性舞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蹈多节奏欢快，舞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步轻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盈,以抖肩、翻手碗等动作最为著名,表现了蒙古族姑娘热情开朗的性庄典雅、雍容大度。男性舞蹈则造型挺拔豪迈,步伐洒脱轻捷,于一挥手、一扬鞭、一腾跳间，给剽悍勇敢、雄健有力的阳刚之美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  <w:t xml:space="preserve">。</w:t>
            </w:r>
            <w:r w:rsidR="00B16931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480" w:firstLineChars="200"/>
              <w:rPr>
                <w:sz w:val="24"/>
                <w:rFonts w:ascii="仿宋" w:hAnsi="仿宋" w:eastAsia="仿宋" w:hint="eastAsia"/>
              </w:rPr>
            </w:pPr>
            <w:r w:rsidR="00B16931">
              <w:rPr>
                <w:sz w:val="24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480" w:firstLineChars="200"/>
              <w:rPr>
                <w:sz w:val="24"/>
                <w:rFonts w:ascii="仿宋" w:hAnsi="仿宋" w:eastAsia="仿宋" w:hint="eastAsia"/>
              </w:rPr>
            </w:pPr>
            <w:r w:rsidR="00B16931">
              <w:rPr>
                <w:sz w:val="24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rPr>
                <w:sz w:val="24"/>
                <w:rFonts w:ascii="仿宋" w:hAnsi="仿宋" w:eastAsia="仿宋" w:hint="eastAsia"/>
              </w:rPr>
            </w:pPr>
            <w:r w:rsidR="00B16931">
              <w:rPr>
                <w:sz w:val="24"/>
                <w:rFonts w:ascii="仿宋" w:hAnsi="仿宋" w:eastAsia="仿宋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B16931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课程设置</w:t>
            </w:r>
            <w:r w:rsidR="00B16931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93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第一节课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蒙古舞的体态，手位  蒙古族舞蹈的基本体态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第二节课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复习：蒙古族舞蹈的基本体态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蒙古舞的的基动作：手腕、硬腕、柔腕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第三节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复习：蒙古舞的的基动作：手腕、硬腕、柔腕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肩膀动作手型:揉肩 硬肩 耸肩 笑肩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手臂动作手位 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第四节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复习：肩膀动作手型:揉肩 硬肩 耸肩 笑肩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手</w:t>
            </w:r>
            <w:r w:rsidR="00B16931">
              <w:rPr>
                <w:rFonts w:ascii="黑体" w:hAnsi="黑体" w:eastAsia="黑体" w:hint="eastAsia"/>
              </w:rPr>
              <w:t xml:space="preserve">臂动作手位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舞蹈组合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第五节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复习：肩膀动作手型:揉肩 硬肩 耸肩 笑肩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手臂动作手位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步伐：平步、磋步、踮步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舞蹈组合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numPr>
                <w:ilvl w:val="0"/>
                <w:numId w:val="1"/>
              </w:numPr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第十节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复习基本手型、手位、动律、脚位、步伐</w:t>
            </w: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  <w:t xml:space="preserve">舞蹈组合学习</w:t>
            </w: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B16931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B16931">
              <w:rPr>
                <w:rFonts w:ascii="黑体" w:hAnsi="黑体" w:eastAsia="黑体" w:hint="eastAsia"/>
              </w:rPr>
            </w:r>
          </w:p>
        </w:tc>
      </w:tr>
    </w:tbl>
    <w:sectPr>
      <w:footerReference r:id="rId4" w:type="default"/>
      <w:type w:val="nextPage"/>
      <w:docGrid w:type="lines" w:linePitch="312"/>
      <w:pgSz w:w="11906" w:h="16838"/>
      <w:pgMar w:top="1134" w:right="1134" w:bottom="1134" w:left="1134" w:header="851" w:footer="992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="http://schemas.openxmlformats.org/drawingml/2006/wordprocessingDrawing" xmlns:w="http://schemas.openxmlformats.org/wordprocessingml/2006/main" xmlns:o="urn:schemas-microsoft-com:office:office" xmlns:v="urn:schemas-microsoft-com:vml" xmlns:w10="urn:schemas-microsoft-com:office:word" xmlns:wps="http://schemas.microsoft.com/office/word/2010/wordprocessingShape" xmlns:r="http://schemas.openxmlformats.org/officeDocument/2006/relationships">
  <w:p>
    <w:pPr>
      <w:pStyle w:val="Footer"/>
    </w:pPr>
    <w:r w:rsidR="00B16931">
      <w:drawing>
        <wp:anchor distT="0" distB="0" distL="0" distR="0" relativeHeight="524288" behindDoc="0" allowOverlap="1" locked="0" layoutInCell="1" simplePos="0">
          <wp:simplePos x="0" y="0"/>
          <wp:positionH relativeFrom="margin">
            <wp:align>right</wp:align>
          </wp:positionH>
          <wp:positionV relativeFrom="paragraph">
            <wp:posOffset>0</wp:posOffset>
          </wp:positionV>
          <wp:extent cx="1828800" cy="1828800"/>
          <wp:wrapNone/>
          <wp:docPr id="1" name="_x0000_s2049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</wps:spPr>
                <wps:txbx style="mso-fit-shape-to-text:t;" inset="0pt,0pt,0pt,0pt">
                  <w:txbxContent>
                    <w:p>
                      <w:pPr>
                        <w:pStyle w:val="Footer"/>
                        <w:rPr>
                          <w:rFonts w:hint="eastAsia"/>
                        </w:rPr>
                      </w:pPr>
                      <w:r w:rsidR="00B16931">
                        <w:rPr>
                          <w:rFonts w:hint="eastAsia"/>
                        </w:rPr>
                        <w:fldChar w:fldCharType="begin"/>
                      </w:r>
                      <w:r w:rsidR="00B16931">
                        <w:rPr>
                          <w:rFonts w:hint="eastAsia"/>
                        </w:rPr>
                        <w:instrText xml:space="preserve"> PAGE  \* MERGEFORMAT </w:instrText>
                      </w:r>
                      <w:r w:rsidR="00B16931">
                        <w:rPr>
                          <w:rFonts w:hint="eastAsia"/>
                        </w:rPr>
                        <w:fldChar w:fldCharType="separate"/>
                      </w:r>
                      <w:r w:rsidR="00B16931">
                        <w:rPr>
                          <w:rFonts w:hint="eastAsia"/>
                        </w:rPr>
                        <w:t xml:space="preserve">1</w:t>
                      </w:r>
                      <w:r w:rsidR="00B16931">
                        <w:rPr>
                          <w:rFonts w:hint="eastAsia"/>
                        </w:rPr>
                        <w:fldChar w:fldCharType="end"/>
                      </w:r>
                      <w:r w:rsidR="00B16931">
                        <w:rPr>
                          <w:rFonts w:hint="eastAsia"/>
                        </w:rPr>
                      </w:r>
                    </w:p>
                    <w:p>
                      <w:pPr>
                        <w:pStyle w:val="Normal"/>
                      </w:pPr>
                      <w:r w:rsidR="00B16931"/>
                    </w:p>
                  </w:txbxContent>
                </wps:txbx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B16931">
      <w:rPr>
        <w:rFonts w:hint="eastAsia"/>
      </w:rPr>
      <w:t xml:space="preserve">JX-202008-01</w:t>
    </w:r>
    <w:r w:rsidR="00B16931"/>
  </w:p>
</w:ftr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01BE8F79"/>
    <w:multiLevelType w:val="singleLevel"/>
    <w:tmpl w:val="01BE8F79"/>
    <w:lvl w:ilvl="0">
      <w:start w:val="6"/>
      <w:numFmt w:val="chineseCounting"/>
      <w:suff w:val="nothing"/>
      <w:lvlText w:val="第%1节-"/>
      <w:lvlJc w:val="left"/>
      <w:pPr>
        <w:pStyle w:val="Normal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  <w:widowControl w:val="off"/>
    </w:pPr>
    <w:rPr>
      <w:sz w:val="21"/>
      <w:lang w:val="en-US" w:eastAsia="zh-CN" w:bidi="ar-SA"/>
      <w:kern w:val="2"/>
      <w:szCs w:val="24"/>
    </w:rPr>
  </w:style>
  <w:style w:type="paragraph" w:styleId="Heading1">
    <w:name w:val="标题 1"/>
    <w:basedOn w:val="Normal"/>
    <w:link w:val="Normal"/>
    <w:pPr>
      <w:keepNext w:val="1"/>
      <w:keepLines w:val="1"/>
      <w:outlineLvl w:val="0"/>
      <w:spacing w:after="330" w:afterAutospacing="0" w:before="340" w:beforeAutospacing="0" w:line="576" w:lineRule="auto"/>
    </w:pPr>
    <w:rPr>
      <w:b w:val="1"/>
      <w:sz w:val="44"/>
      <w:kern w:val="44"/>
    </w:rPr>
  </w:style>
  <w:style w:type="paragraph" w:styleId="Heading3">
    <w:name w:val="标题 3"/>
    <w:basedOn w:val="Normal"/>
    <w:link w:val="Normal"/>
    <w:pPr>
      <w:keepNext w:val="1"/>
      <w:keepLines w:val="1"/>
      <w:outlineLvl w:val="2"/>
      <w:spacing w:after="260" w:afterAutospacing="0" w:before="260" w:beforeAutospacing="0" w:line="413" w:lineRule="auto"/>
    </w:pPr>
    <w:rPr>
      <w:b w:val="1"/>
      <w:sz w:val="32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numbering" w:styleId="NormalList">
    <w:name w:val="无列表"/>
    <w:link w:val="Normal"/>
    <w:semiHidden/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</w:rPr>
  </w:style>
  <w:style w:type="paragraph" w:styleId="Header">
    <w:name w:val="页眉"/>
    <w:basedOn w:val="Normal"/>
    <w:link w:val="Normal"/>
    <w:pPr>
      <w:snapToGrid w:val="0"/>
      <w:jc w:val="both"/>
      <w:outlineLvl w:val="9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TableGrid">
    <w:name w:val="网格型"/>
    <w:basedOn w:val="TableNormal"/>
    <w:link w:val="Normal"/>
    <w:pPr>
      <w:widowControl w:val="0"/>
      <w:jc w:val="both"/>
      <w:widowControl w:val="off"/>
    </w:p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4" Type="http://schemas.openxmlformats.org/officeDocument/2006/relationships/footer" Target="footer1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